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2550"/>
        <w:gridCol w:w="6672"/>
      </w:tblGrid>
      <w:tr w:rsidR="0074542A" w:rsidRPr="0074542A" w:rsidTr="0074542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НОТИФИКАЦИОННИ ТАБЛИЦИ ЗА ДЪЛГА И ДЕФИЦИТА НА СЕКТОР "ДЪРЖАВНО УПРАВЛЕНИЕ"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Контакт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Организация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Национален Статистически Институт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Отдел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„Финансова статистика“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Лице за контакт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Антония Пачева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Длъжност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началник на отдел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Адрес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ул. „П. </w:t>
            </w:r>
            <w:proofErr w:type="spellStart"/>
            <w:r w:rsidRPr="0074542A">
              <w:t>Волов</w:t>
            </w:r>
            <w:proofErr w:type="spellEnd"/>
            <w:r w:rsidRPr="0074542A">
              <w:t>“ № 2, София 1038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Електронна поща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hyperlink r:id="rId6" w:history="1">
              <w:r w:rsidRPr="0074542A">
                <w:rPr>
                  <w:rStyle w:val="Hyperlink"/>
                </w:rPr>
                <w:t>Apacheva@nsi.bg</w:t>
              </w:r>
            </w:hyperlink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Телефон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+359 2 9857 788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Факс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/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Актуализиране на метаданните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Дата на последно потвърждаване на метаданните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21 април 2015 г.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Дата на последно публикуване на метаданните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21 април 2015 г.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Дата на последно актуализиране на метаданните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21 април 2015 г.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Статистическо представяне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Описание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Балансовата позиция (дефицит (-)/излишък (+)) на сектор „Държавно управление“ и дългът представляват два от критериите за членство в Европейския икономически и паричен съюз (т.нар. </w:t>
            </w:r>
            <w:proofErr w:type="spellStart"/>
            <w:r w:rsidRPr="0074542A">
              <w:t>Маастрихтски</w:t>
            </w:r>
            <w:proofErr w:type="spellEnd"/>
            <w:r w:rsidRPr="0074542A">
              <w:t xml:space="preserve"> критерии). Дефицитът/излишъкът на сектор "Държавно управление" се измерва с нето получените (-)/ нето предоставените заеми (+). Държавният дълг включва всички финансови задължения, поети от името и за сметка на държавата. Консолидираният брутен дълг на сектор “Държавно управление” се представя в номинална стойност общо и по категории финансови инструменти и е дължим към края на всяка година.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Използвани класификации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· Европейска система от национални и регионални сметки 2010 (ЕСС’2010);</w:t>
            </w:r>
          </w:p>
          <w:p w:rsidR="0074542A" w:rsidRPr="0074542A" w:rsidRDefault="0074542A" w:rsidP="0074542A">
            <w:r w:rsidRPr="0074542A">
              <w:t>· Ръководство за дефицита и дълга на сектор „Държавно управление“.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lastRenderedPageBreak/>
              <w:t>Обхват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Съгласно ЕСС‘2010 сектор „Държавно управление“ се състои от подсектор „Централно държавно управление“, подсектор „Местно държавно управление“ и подсектор „</w:t>
            </w:r>
            <w:proofErr w:type="spellStart"/>
            <w:r w:rsidRPr="0074542A">
              <w:t>Социалноосигурителни</w:t>
            </w:r>
            <w:proofErr w:type="spellEnd"/>
            <w:r w:rsidRPr="0074542A">
              <w:t xml:space="preserve"> фондове“.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Понятия и дефиниции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Данните за дълга и дефицита на сектор „Държавно управление” са разработени в съответствие с изискванията на Ръководството за дефицита и дълга на сектор „Държавно управление”, Регламент на Съвета на ЕС № 479/2009, относно прилагане на Протокола за процедурата при прекомерен дефицит и Регламент на Съвета на ЕС № 679/2010 за изменение на Регламент на Съвета на ЕС № 479/2009 по отношение на качеството на статистическите данни в контекста на процедурата при прекомерен дефицит,Регламент на Комисията (ЕС) № 220/2014 от 7 март 2014 г. за изменение на Регламент (ЕО) № 479/2009 на Съвета по отношение на позоваванията на Европейската система от национални и регионални сметки в Европейския съюз , както и Регламент на Съвета на ЕС Регламент (ЕС) № 549/2013 на Европейския парламент и на Съвета от 21 май 2013 година относно Европейската система от национални и регионални сметки в Европейския съюз</w:t>
            </w:r>
          </w:p>
          <w:p w:rsidR="0074542A" w:rsidRPr="0074542A" w:rsidRDefault="0074542A" w:rsidP="0074542A">
            <w:r w:rsidRPr="0074542A">
              <w:rPr>
                <w:b/>
                <w:bCs/>
              </w:rPr>
              <w:t>Дефицитът / излишъкът</w:t>
            </w:r>
            <w:r w:rsidRPr="0074542A">
              <w:t xml:space="preserve"> на сектор „Държавно управление” се измерва с нето получени (-) / нето предоставени заеми (+).</w:t>
            </w:r>
          </w:p>
          <w:p w:rsidR="0074542A" w:rsidRPr="0074542A" w:rsidRDefault="0074542A" w:rsidP="0074542A">
            <w:r w:rsidRPr="0074542A">
              <w:rPr>
                <w:b/>
                <w:bCs/>
              </w:rPr>
              <w:t>Държавният дълг</w:t>
            </w:r>
            <w:r w:rsidRPr="0074542A">
              <w:t xml:space="preserve"> включва всички финансови задължения, поети от името и за сметка на държавата. Консолидираният брутен дълг на сектор „Държавно управление” е в номинална стойност и е дължим към края на всяка година. Той е представен по категории финансови инструменти.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Статистическа единица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Статистическата единица е институционалната единица, дефинирана в ЕСС’ 2010. Институционалните единици са групирани в сектор „Държавно управление“ и неговите подсектори.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Статистическа съвкупност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Сектор „Държавно управление“ и неговите подсектори: сектор „Централно държавно управление“, сектор „Местно държавно управление“ и сектор „</w:t>
            </w:r>
            <w:proofErr w:type="spellStart"/>
            <w:r w:rsidRPr="0074542A">
              <w:t>Социалноосигурителни</w:t>
            </w:r>
            <w:proofErr w:type="spellEnd"/>
            <w:r w:rsidRPr="0074542A">
              <w:t xml:space="preserve"> фондове“.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Географски обхват (територия)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За територията на Република България.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Времеви обхват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2011 - 2014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lastRenderedPageBreak/>
              <w:t>Базисен период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Не се прилага.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Мерна единица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Млн. лв.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Отчетен период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Календарна година.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Нормативна база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Нормативни документи и други споразумения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• Регламент (ЕС) № 549/2013 на Европейския парламент и на Съвета от 21 май 2013 година относно Европейската система от национални и регионални сметки в Европейския съюз</w:t>
            </w:r>
            <w:r w:rsidRPr="0074542A">
              <w:br/>
              <w:t>• Регламент на Съвета (ЕО) № 479/2009 от 25 май 2009 година за прилагане на Протокола за процедурата при прекомерен дефицит, приложен към Договора за създаване на Европейската общност</w:t>
            </w:r>
            <w:r w:rsidRPr="0074542A">
              <w:br/>
              <w:t>• Регламент на Съвета (ЕС) № 679/2010 за изменение на Регламент на Съвета (ЕО) № 479/2009 по отношение на качеството на статистическите данни в контекста на процедурата при прекомерен дефицит</w:t>
            </w:r>
            <w:r w:rsidRPr="0074542A">
              <w:br/>
              <w:t>• Регламент на Комисията (ЕС) № 220/2014 от 7 март 2014 г. за изменение на Регламент (ЕО) № 479/2009 на Съвета по отношение на позоваванията на Европейската система от национални и регионални сметки в Европейския съюз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Споделяне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Споделянето на данни е регламентирано с Меморандум за сътрудничество в областта на „Държавна финансова статистика“ между Национален статистически институт, Българска народна банка и Министерство на финансите.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proofErr w:type="spellStart"/>
            <w:r w:rsidRPr="0074542A">
              <w:rPr>
                <w:b/>
                <w:bCs/>
              </w:rPr>
              <w:t>Конфиденциалност</w:t>
            </w:r>
            <w:proofErr w:type="spellEnd"/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roofErr w:type="spellStart"/>
            <w:r w:rsidRPr="0074542A">
              <w:t>Конфиденциалност</w:t>
            </w:r>
            <w:proofErr w:type="spellEnd"/>
            <w:r w:rsidRPr="0074542A">
              <w:t xml:space="preserve"> - политика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· Закон за статистиката чл. 25;</w:t>
            </w:r>
          </w:p>
          <w:p w:rsidR="0074542A" w:rsidRPr="0074542A" w:rsidRDefault="0074542A" w:rsidP="0074542A">
            <w:r w:rsidRPr="0074542A">
              <w:t>· Регламент (ЕО) № 223/2009 на Европейския парламент и на Съвета относно европейската статистика (съображение 24 и член 20 (4)) от 11 март 2009 г.) предвижда необходимостта да се изготвят общи принципи и насоки, гарантиращи поверителността на използваните данни за производството на европейските статистически данни и достъп до тези поверителни данни, при надлежно отчитане на техническото развитие и изискванията на ползвателите в едно демократично общество.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roofErr w:type="spellStart"/>
            <w:r w:rsidRPr="0074542A">
              <w:lastRenderedPageBreak/>
              <w:t>Конфиденциалност</w:t>
            </w:r>
            <w:proofErr w:type="spellEnd"/>
            <w:r w:rsidRPr="0074542A">
              <w:t xml:space="preserve"> - правила за защита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Данните се считат за конфиденциални по време на </w:t>
            </w:r>
            <w:proofErr w:type="spellStart"/>
            <w:r w:rsidRPr="0074542A">
              <w:t>валидацията</w:t>
            </w:r>
            <w:proofErr w:type="spellEnd"/>
            <w:r w:rsidRPr="0074542A">
              <w:t xml:space="preserve"> от </w:t>
            </w:r>
            <w:proofErr w:type="spellStart"/>
            <w:r w:rsidRPr="0074542A">
              <w:t>Евростат</w:t>
            </w:r>
            <w:proofErr w:type="spellEnd"/>
            <w:r w:rsidRPr="0074542A">
              <w:t xml:space="preserve"> до официалното им оповестяване чрез </w:t>
            </w:r>
            <w:proofErr w:type="spellStart"/>
            <w:r w:rsidRPr="0074542A">
              <w:t>прессъобщение</w:t>
            </w:r>
            <w:proofErr w:type="spellEnd"/>
            <w:r w:rsidRPr="0074542A">
              <w:t>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Политика за публикуване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Календар за публикуване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Датата за публикуване на статистическата информация е посочена в Календара за разпространение на резултатите от статистическите изследвания на НСИ. Статистическата информация за дълга и дефицита на сектор „Държавно управление“ се предоставя на </w:t>
            </w:r>
            <w:proofErr w:type="spellStart"/>
            <w:r w:rsidRPr="0074542A">
              <w:t>Евростат</w:t>
            </w:r>
            <w:proofErr w:type="spellEnd"/>
            <w:r w:rsidRPr="0074542A">
              <w:t xml:space="preserve"> и публикува на интернет сайта на НСИ два пъти в годината (предварителни данни през месец април и окончателни - през месец октомври).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Достъп до календара за публикуване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Календарът е наличен на интернет сайта на НСИ: </w:t>
            </w:r>
            <w:hyperlink r:id="rId7" w:history="1">
              <w:r w:rsidRPr="0074542A">
                <w:rPr>
                  <w:rStyle w:val="Hyperlink"/>
                </w:rPr>
                <w:t>http://www.nsi.bg/bg/node/488</w:t>
              </w:r>
            </w:hyperlink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Достъп за потребителите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Данните се публикуват на интернет сайта на НСИ в </w:t>
            </w:r>
            <w:proofErr w:type="spellStart"/>
            <w:r w:rsidRPr="0074542A">
              <w:t>рублика</w:t>
            </w:r>
            <w:proofErr w:type="spellEnd"/>
            <w:r w:rsidRPr="0074542A">
              <w:t xml:space="preserve"> Макроикономическа статистика - Държавна финансова статистика в съответствие със Закона за статистиката и Кодекса на европейската статистическа практика, зачитайки професионалната независимост и с цел обективност, прозрачност, при което всички потребители са </w:t>
            </w:r>
            <w:proofErr w:type="spellStart"/>
            <w:r w:rsidRPr="0074542A">
              <w:t>равнопоставени</w:t>
            </w:r>
            <w:proofErr w:type="spellEnd"/>
            <w:r w:rsidRPr="0074542A">
              <w:t>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Честота на разпространение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Статистическата информация за дълга и дефицита на сектор „Държавно управление” се предоставя на </w:t>
            </w:r>
            <w:proofErr w:type="spellStart"/>
            <w:r w:rsidRPr="0074542A">
              <w:t>Евростат</w:t>
            </w:r>
            <w:proofErr w:type="spellEnd"/>
            <w:r w:rsidRPr="0074542A">
              <w:t xml:space="preserve"> и публикува на интернет сайта на Националния статистически институт два пъти в годината (предварителни данни през месец април и окончателни - през месец октомври).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Формат на разпространение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roofErr w:type="spellStart"/>
            <w:r w:rsidRPr="0074542A">
              <w:t>Прессъобщения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roofErr w:type="spellStart"/>
            <w:r w:rsidRPr="0074542A">
              <w:t>Прессъобщения</w:t>
            </w:r>
            <w:proofErr w:type="spellEnd"/>
            <w:r w:rsidRPr="0074542A">
              <w:t xml:space="preserve"> се публикуват на интернет сайта на НСИ.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Публикации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Не се прилага.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Онлайн база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Подробни резултати са достъпни до всички потребители на интернет сайта на НСИ в </w:t>
            </w:r>
            <w:proofErr w:type="spellStart"/>
            <w:r w:rsidRPr="0074542A">
              <w:t>рублика</w:t>
            </w:r>
            <w:proofErr w:type="spellEnd"/>
            <w:r w:rsidRPr="0074542A">
              <w:t xml:space="preserve"> Макроикономическа статистика - Държавна финансова статистика, Държавен дефицит/излишък по подсектори на “Държавно управление” и равнище на дълга: </w:t>
            </w:r>
            <w:hyperlink r:id="rId8" w:history="1">
              <w:r w:rsidRPr="0074542A">
                <w:rPr>
                  <w:rStyle w:val="Hyperlink"/>
                </w:rPr>
                <w:t>http://www.nsi.bg/bg/node/2432</w:t>
              </w:r>
            </w:hyperlink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Достъп до </w:t>
            </w:r>
            <w:proofErr w:type="spellStart"/>
            <w:r w:rsidRPr="0074542A">
              <w:t>микроданни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Не се прилага.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Други формати на </w:t>
            </w:r>
            <w:r w:rsidRPr="0074542A">
              <w:lastRenderedPageBreak/>
              <w:t>разпространение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lastRenderedPageBreak/>
              <w:t>Не се прилага.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lastRenderedPageBreak/>
              <w:t>Достъпност на документацията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Методологични документи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· Описание на източниците и методите за съставяне на фискалните </w:t>
            </w:r>
            <w:proofErr w:type="spellStart"/>
            <w:r w:rsidRPr="0074542A">
              <w:t>нотификационни</w:t>
            </w:r>
            <w:proofErr w:type="spellEnd"/>
            <w:r w:rsidRPr="0074542A">
              <w:t xml:space="preserve"> таблици на дефицита/излишъка и дълга на сектор „Държавно управление” (процедура по </w:t>
            </w:r>
            <w:proofErr w:type="spellStart"/>
            <w:r w:rsidRPr="0074542A">
              <w:t>свръхдефицит</w:t>
            </w:r>
            <w:proofErr w:type="spellEnd"/>
            <w:r w:rsidRPr="0074542A">
              <w:t xml:space="preserve"> и дълг) (EDP </w:t>
            </w:r>
            <w:proofErr w:type="spellStart"/>
            <w:r w:rsidRPr="0074542A">
              <w:t>Inventory</w:t>
            </w:r>
            <w:proofErr w:type="spellEnd"/>
            <w:r w:rsidRPr="0074542A">
              <w:t>) (за България);</w:t>
            </w:r>
          </w:p>
          <w:p w:rsidR="0074542A" w:rsidRPr="0074542A" w:rsidRDefault="0074542A" w:rsidP="0074542A">
            <w:r w:rsidRPr="0074542A">
              <w:t>· Ръководство за дефицита и дълга на сектор „Държавно управление“;</w:t>
            </w:r>
          </w:p>
          <w:p w:rsidR="0074542A" w:rsidRPr="0074542A" w:rsidRDefault="0074542A" w:rsidP="0074542A">
            <w:r w:rsidRPr="0074542A">
              <w:t>· Европейска система от национални и регионални сметки 2010 (ЕСС’2010).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Документи за качеството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Не се прилага.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Управление на качеството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Осигуряване на качеството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Качеството на данните се осигурява със спазването на принципите на ЕСС’2010 и Ръководството за дефицита и дълга на сектор „Държавно управление“, както и от </w:t>
            </w:r>
            <w:proofErr w:type="spellStart"/>
            <w:r w:rsidRPr="0074542A">
              <w:t>валидирането</w:t>
            </w:r>
            <w:proofErr w:type="spellEnd"/>
            <w:r w:rsidRPr="0074542A">
              <w:t xml:space="preserve"> на данните от </w:t>
            </w:r>
            <w:proofErr w:type="spellStart"/>
            <w:r w:rsidRPr="0074542A">
              <w:t>Евростат</w:t>
            </w:r>
            <w:proofErr w:type="spellEnd"/>
            <w:r w:rsidRPr="0074542A">
              <w:t>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Оценка на качеството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Не се прилага.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Приложимост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Потребности на потребителите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Не е изследвана.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Удовлетвореност на потребителите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Не е изследвана.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Пълнота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Пълен обхват.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Точност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Обща точност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Не се прилага.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roofErr w:type="spellStart"/>
            <w:r w:rsidRPr="0074542A">
              <w:t>Извадкови</w:t>
            </w:r>
            <w:proofErr w:type="spellEnd"/>
            <w:r w:rsidRPr="0074542A">
              <w:t xml:space="preserve"> грешки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Не се прилага.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roofErr w:type="spellStart"/>
            <w:r w:rsidRPr="0074542A">
              <w:t>Неизвадкови</w:t>
            </w:r>
            <w:proofErr w:type="spellEnd"/>
            <w:r w:rsidRPr="0074542A">
              <w:t xml:space="preserve"> грешки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Не се прилага.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Навременност и точност на представяне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Навременност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Съгласно Регламент на Съвета (ЕО) № 479/2009 и неговото изменение статистическата информация за дълга и дефицита на сектор „Държавно управление” се предоставя на </w:t>
            </w:r>
            <w:proofErr w:type="spellStart"/>
            <w:r w:rsidRPr="0074542A">
              <w:t>Евростат</w:t>
            </w:r>
            <w:proofErr w:type="spellEnd"/>
            <w:r w:rsidRPr="0074542A">
              <w:t xml:space="preserve"> два пъти годишно: преди 1 април и преди 1 октомври.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Точност на </w:t>
            </w:r>
            <w:r w:rsidRPr="0074542A">
              <w:lastRenderedPageBreak/>
              <w:t>представяне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lastRenderedPageBreak/>
              <w:t>Сроковете от предишната позиция стриктно се спазват.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lastRenderedPageBreak/>
              <w:t>Сравнимост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Географска сравнимост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Не се прилага.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Сравнимост във времето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Не се прилага.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Съгласуваност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Съгласуваност между предметни области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Съгласуваност с таблиците от трансмисионната програма на ЕСС’2010.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Вътрешна съгласуваност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Не се прилага.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Разходи и натовареност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Липсва оценка.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Ревизия на данните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Ревизия на данните - политика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Спазва се политиката на ревизии на </w:t>
            </w:r>
            <w:proofErr w:type="spellStart"/>
            <w:r w:rsidRPr="0074542A">
              <w:t>Евростат</w:t>
            </w:r>
            <w:proofErr w:type="spellEnd"/>
            <w:r w:rsidRPr="0074542A">
              <w:t>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Ревизия на данните - практика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Спазва се политиката на ревизии на </w:t>
            </w:r>
            <w:proofErr w:type="spellStart"/>
            <w:r w:rsidRPr="0074542A">
              <w:t>Евростат</w:t>
            </w:r>
            <w:proofErr w:type="spellEnd"/>
            <w:r w:rsidRPr="0074542A">
              <w:t>.</w:t>
            </w:r>
          </w:p>
        </w:tc>
      </w:tr>
      <w:tr w:rsidR="0074542A" w:rsidRPr="0074542A" w:rsidTr="0074542A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Pr>
              <w:rPr>
                <w:b/>
                <w:bCs/>
              </w:rPr>
            </w:pPr>
            <w:r w:rsidRPr="0074542A">
              <w:rPr>
                <w:b/>
                <w:bCs/>
              </w:rPr>
              <w:t>Статистическа обработка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Източници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Основни източници на данни за разработване на </w:t>
            </w:r>
            <w:proofErr w:type="spellStart"/>
            <w:r w:rsidRPr="0074542A">
              <w:t>нотификационните</w:t>
            </w:r>
            <w:proofErr w:type="spellEnd"/>
            <w:r w:rsidRPr="0074542A">
              <w:t xml:space="preserve"> таблици са:</w:t>
            </w:r>
          </w:p>
          <w:p w:rsidR="0074542A" w:rsidRPr="0074542A" w:rsidRDefault="0074542A" w:rsidP="0074542A">
            <w:r w:rsidRPr="0074542A">
              <w:t>· отчет за касовото изпълнение на Консолидирания държавен бюджет, както и на отделните бюджетни единици;</w:t>
            </w:r>
          </w:p>
          <w:p w:rsidR="0074542A" w:rsidRPr="0074542A" w:rsidRDefault="0074542A" w:rsidP="0074542A">
            <w:r w:rsidRPr="0074542A">
              <w:t>· оборотни ведомости на подсекторите на сектор „Държавно управление”;</w:t>
            </w:r>
          </w:p>
          <w:p w:rsidR="0074542A" w:rsidRPr="0074542A" w:rsidRDefault="0074542A" w:rsidP="0074542A">
            <w:r w:rsidRPr="0074542A">
              <w:t>· финансовите отчети на институционалните единици, които се включват допълнително към сектор „Държавно управление” (болници с държавно участие, ФЛАГ и други нефинансови предприятия);</w:t>
            </w:r>
          </w:p>
          <w:p w:rsidR="0074542A" w:rsidRPr="0074542A" w:rsidRDefault="0074542A" w:rsidP="0074542A">
            <w:r w:rsidRPr="0074542A">
              <w:t xml:space="preserve">· статистическа информация за издадените и използвани компенсаторни инструменти, предоставена от Централния </w:t>
            </w:r>
            <w:proofErr w:type="spellStart"/>
            <w:r w:rsidRPr="0074542A">
              <w:t>депозитар</w:t>
            </w:r>
            <w:proofErr w:type="spellEnd"/>
            <w:r w:rsidRPr="0074542A">
              <w:t>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Честота на събиране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Два пъти годишно.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Събиране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Изчерпателно за всички единици на сектор „Държавно управление“.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proofErr w:type="spellStart"/>
            <w:r w:rsidRPr="0074542A">
              <w:lastRenderedPageBreak/>
              <w:t>Валидиране</w:t>
            </w:r>
            <w:proofErr w:type="spellEnd"/>
            <w:r w:rsidRPr="0074542A">
              <w:t xml:space="preserve">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Данните се </w:t>
            </w:r>
            <w:proofErr w:type="spellStart"/>
            <w:r w:rsidRPr="0074542A">
              <w:t>валидират</w:t>
            </w:r>
            <w:proofErr w:type="spellEnd"/>
            <w:r w:rsidRPr="0074542A">
              <w:t xml:space="preserve"> от </w:t>
            </w:r>
            <w:proofErr w:type="spellStart"/>
            <w:r w:rsidRPr="0074542A">
              <w:t>Евростат</w:t>
            </w:r>
            <w:proofErr w:type="spellEnd"/>
            <w:r w:rsidRPr="0074542A">
              <w:t>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Обработка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 xml:space="preserve">Данните за дефицита и дълга на сектор „Държавно управление“ се базират на основните източници на данни, като са прилагат допълнителни преизчисления в съответствие с възприетите от страните-членки на Европейския съюз (ЕС) дефиниции и </w:t>
            </w:r>
            <w:proofErr w:type="spellStart"/>
            <w:r w:rsidRPr="0074542A">
              <w:t>методологически</w:t>
            </w:r>
            <w:proofErr w:type="spellEnd"/>
            <w:r w:rsidRPr="0074542A">
              <w:t xml:space="preserve"> правила по отношение на обхвата и начина на оценка на трансакциите на сектор „Държавно управление”, съгласно Ръководството за дефицита и дълга, разработено от </w:t>
            </w:r>
            <w:proofErr w:type="spellStart"/>
            <w:r w:rsidRPr="0074542A">
              <w:t>Евростат</w:t>
            </w:r>
            <w:proofErr w:type="spellEnd"/>
            <w:r w:rsidRPr="0074542A">
              <w:t>.</w:t>
            </w:r>
          </w:p>
          <w:p w:rsidR="0074542A" w:rsidRPr="0074542A" w:rsidRDefault="0074542A" w:rsidP="0074542A">
            <w:r w:rsidRPr="0074542A">
              <w:t>Информацията за дефицита/излишъка и дълга на сектор „Държавно управление” се различава от тази по националната методология основно по това, че трансакциите на сектора се отчитат на начислена основа и се елиминира влиянието на средствата от ЕС.</w:t>
            </w:r>
          </w:p>
        </w:tc>
      </w:tr>
      <w:tr w:rsidR="0074542A" w:rsidRPr="0074542A" w:rsidTr="0074542A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Изглаждане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74542A" w:rsidRPr="0074542A" w:rsidRDefault="0074542A" w:rsidP="0074542A">
            <w:r w:rsidRPr="0074542A">
              <w:t>Не се прилага.</w:t>
            </w:r>
          </w:p>
        </w:tc>
      </w:tr>
    </w:tbl>
    <w:p w:rsidR="00002288" w:rsidRDefault="00002288">
      <w:bookmarkStart w:id="0" w:name="_GoBack"/>
      <w:bookmarkEnd w:id="0"/>
    </w:p>
    <w:sectPr w:rsidR="00002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73781"/>
    <w:multiLevelType w:val="multilevel"/>
    <w:tmpl w:val="EF1C8E28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770"/>
        </w:tabs>
        <w:ind w:left="432" w:hanging="432"/>
      </w:pPr>
      <w:rPr>
        <w:rFonts w:ascii="Verdana" w:hAnsi="Verdana" w:cs="Arial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42A"/>
    <w:rsid w:val="00002288"/>
    <w:rsid w:val="0074542A"/>
    <w:rsid w:val="007B14B6"/>
    <w:rsid w:val="00995FFF"/>
    <w:rsid w:val="00BF44B9"/>
    <w:rsid w:val="00D2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995FFF"/>
    <w:pPr>
      <w:spacing w:line="276" w:lineRule="auto"/>
    </w:pPr>
    <w:rPr>
      <w:rFonts w:ascii="Verdana" w:hAnsi="Verdana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95FFF"/>
    <w:pPr>
      <w:keepNext/>
      <w:keepLines/>
      <w:spacing w:before="480"/>
      <w:outlineLvl w:val="0"/>
    </w:pPr>
    <w:rPr>
      <w:rFonts w:ascii="Cambria" w:eastAsia="Malgun Gothic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95FFF"/>
    <w:pPr>
      <w:keepNext/>
      <w:suppressAutoHyphens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bCs/>
      <w:iCs/>
      <w:sz w:val="24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995FFF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5F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5FFF"/>
    <w:rPr>
      <w:rFonts w:ascii="Cambria" w:eastAsia="Malgun Gothic" w:hAnsi="Cambria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95FFF"/>
    <w:rPr>
      <w:rFonts w:eastAsia="Times New Roman"/>
      <w:b/>
      <w:bCs/>
      <w:iCs/>
      <w:sz w:val="24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rsid w:val="00995FFF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995FFF"/>
    <w:rPr>
      <w:rFonts w:ascii="Calibri" w:hAnsi="Calibri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995FFF"/>
    <w:rPr>
      <w:rFonts w:eastAsia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995FFF"/>
    <w:pPr>
      <w:numPr>
        <w:ilvl w:val="1"/>
      </w:numPr>
    </w:pPr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995FFF"/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rsid w:val="00995FFF"/>
    <w:pPr>
      <w:ind w:left="720"/>
      <w:contextualSpacing/>
    </w:pPr>
    <w:rPr>
      <w:rFonts w:eastAsia="Times New Roman"/>
    </w:rPr>
  </w:style>
  <w:style w:type="character" w:styleId="SubtleEmphasis">
    <w:name w:val="Subtle Emphasis"/>
    <w:qFormat/>
    <w:rsid w:val="00995FFF"/>
    <w:rPr>
      <w:rFonts w:cs="Times New Roman"/>
      <w:i/>
      <w:iCs/>
      <w:color w:val="808080"/>
    </w:rPr>
  </w:style>
  <w:style w:type="character" w:styleId="SubtleReference">
    <w:name w:val="Subtle Reference"/>
    <w:qFormat/>
    <w:rsid w:val="00995FFF"/>
    <w:rPr>
      <w:rFonts w:cs="Times New Roman"/>
      <w:smallCaps/>
      <w:color w:val="C0504D"/>
      <w:u w:val="single"/>
    </w:rPr>
  </w:style>
  <w:style w:type="character" w:styleId="BookTitle">
    <w:name w:val="Book Title"/>
    <w:qFormat/>
    <w:rsid w:val="00995FFF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qFormat/>
    <w:rsid w:val="00995FFF"/>
    <w:pPr>
      <w:outlineLvl w:val="9"/>
    </w:pPr>
    <w:rPr>
      <w:rFonts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7454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995FFF"/>
    <w:pPr>
      <w:spacing w:line="276" w:lineRule="auto"/>
    </w:pPr>
    <w:rPr>
      <w:rFonts w:ascii="Verdana" w:hAnsi="Verdana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95FFF"/>
    <w:pPr>
      <w:keepNext/>
      <w:keepLines/>
      <w:spacing w:before="480"/>
      <w:outlineLvl w:val="0"/>
    </w:pPr>
    <w:rPr>
      <w:rFonts w:ascii="Cambria" w:eastAsia="Malgun Gothic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95FFF"/>
    <w:pPr>
      <w:keepNext/>
      <w:suppressAutoHyphens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bCs/>
      <w:iCs/>
      <w:sz w:val="24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995FFF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5F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5FFF"/>
    <w:rPr>
      <w:rFonts w:ascii="Cambria" w:eastAsia="Malgun Gothic" w:hAnsi="Cambria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95FFF"/>
    <w:rPr>
      <w:rFonts w:eastAsia="Times New Roman"/>
      <w:b/>
      <w:bCs/>
      <w:iCs/>
      <w:sz w:val="24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rsid w:val="00995FFF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995FFF"/>
    <w:rPr>
      <w:rFonts w:ascii="Calibri" w:hAnsi="Calibri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995FFF"/>
    <w:rPr>
      <w:rFonts w:eastAsia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995FFF"/>
    <w:pPr>
      <w:numPr>
        <w:ilvl w:val="1"/>
      </w:numPr>
    </w:pPr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995FFF"/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rsid w:val="00995FFF"/>
    <w:pPr>
      <w:ind w:left="720"/>
      <w:contextualSpacing/>
    </w:pPr>
    <w:rPr>
      <w:rFonts w:eastAsia="Times New Roman"/>
    </w:rPr>
  </w:style>
  <w:style w:type="character" w:styleId="SubtleEmphasis">
    <w:name w:val="Subtle Emphasis"/>
    <w:qFormat/>
    <w:rsid w:val="00995FFF"/>
    <w:rPr>
      <w:rFonts w:cs="Times New Roman"/>
      <w:i/>
      <w:iCs/>
      <w:color w:val="808080"/>
    </w:rPr>
  </w:style>
  <w:style w:type="character" w:styleId="SubtleReference">
    <w:name w:val="Subtle Reference"/>
    <w:qFormat/>
    <w:rsid w:val="00995FFF"/>
    <w:rPr>
      <w:rFonts w:cs="Times New Roman"/>
      <w:smallCaps/>
      <w:color w:val="C0504D"/>
      <w:u w:val="single"/>
    </w:rPr>
  </w:style>
  <w:style w:type="character" w:styleId="BookTitle">
    <w:name w:val="Book Title"/>
    <w:qFormat/>
    <w:rsid w:val="00995FFF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qFormat/>
    <w:rsid w:val="00995FFF"/>
    <w:pPr>
      <w:outlineLvl w:val="9"/>
    </w:pPr>
    <w:rPr>
      <w:rFonts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7454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5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3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8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4979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8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16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385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51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554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676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369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6683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i.bg/bg/node/243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nsi.bg/bg/node/48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pacheva@nsi.b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1534</Words>
  <Characters>8749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NSI</Company>
  <LinksUpToDate>false</LinksUpToDate>
  <CharactersWithSpaces>10263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Antoniya Pacheva</dc:creator>
  <cp:lastModifiedBy>Antoniya Pacheva</cp:lastModifiedBy>
  <cp:revision>1</cp:revision>
  <dcterms:created xsi:type="dcterms:W3CDTF">2015-06-03T12:23:00Z</dcterms:created>
  <dcterms:modified xsi:type="dcterms:W3CDTF">2015-06-03T12:25:00Z</dcterms:modified>
</cp:coreProperties>
</file>